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A1A35"/>
          <w:sz w:val="34"/>
          <w:szCs w:val="34"/>
        </w:rPr>
        <w:t xml:space="preserve">MINISTRY OF NATIONAL EDUCATION, PRE-SCHOOL AND SPORTS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C9A84C"/>
          <w:sz w:val="22"/>
          <w:szCs w:val="22"/>
        </w:rPr>
        <w:t xml:space="preserve">Kingdom of Morocco · Royaume du Maroc</w:t>
      </w:r>
    </w:p>
    <w:p>
      <w:pPr>
        <w:spacing w:after="28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Avenue Mohammed V · Rabat, Morocco</w:t>
      </w:r>
    </w:p>
    <w:p>
      <w:pPr>
        <w:pBdr>
          <w:bottom w:val="single" w:color="C9A84C" w:sz="8" w:space="1"/>
        </w:pBdr>
        <w:spacing w:after="280"/>
      </w:pPr>
    </w:p>
    <w:p>
      <w:pPr>
        <w:spacing w:after="40" w:before="0" w:line="280"/>
        <w:jc w:val="left"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April 13, 2026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Reference: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MENES-LOI-2026-PIXOUL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To:  Mr. Toufic Assaf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Founder &amp; Director, Pixoul Gaming &amp; Learning Academy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Casablanca, Kingdom of Morocco</w:t>
      </w:r>
    </w:p>
    <w:p>
      <w:pPr>
        <w:spacing w:after="200" w:before="0"/>
      </w:pPr>
      <w:r>
        <w:rPr>
          <w:sz w:val="22"/>
          <w:szCs w:val="22"/>
        </w:rPr>
        <w:t xml:space="preserve"/>
      </w:r>
    </w:p>
    <w:p>
      <w:pPr>
        <w:spacing w:after="180" w:before="280"/>
      </w:pPr>
      <w:r>
        <w:rPr>
          <w:rFonts w:ascii="Arial" w:cs="Arial" w:eastAsia="Arial" w:hAnsi="Arial"/>
          <w:b/>
          <w:bCs/>
          <w:color w:val="0A1A35"/>
          <w:sz w:val="22"/>
          <w:szCs w:val="22"/>
        </w:rPr>
        <w:t xml:space="preserve">LETTER OF INTEREST — PIXOUL ACADEMY PROGRAMMING AND SCHOOL PARTNERSHIPS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Dear Mr. Assaf,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Ministry of National Education, Pre-School and Sports has reviewed the Pixoul Gaming &amp; Learning Academy proposal, including the structured curriculum, the Pixoul Lab (robotics, AI, 3D printing, electronics), and the diploma programs in game design, AI/robotics, cybersecurity, data science, fintech, and esports management. We express our genuine interest in exploring structured educational partnerships.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Strategic alignment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Morocco's digital transformation strategy identifies a significant gap in future-skills training, particularly in AI, robotics, cybersecurity, and creative digital careers. Pixoul's curriculum, already validated through its Abu Dhabi operation (147,000+ students trained to date), represents a turnkey capability that complements existing OFPPT and university offerings rather than competing with them.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Areas of intended collaboration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School partnership programs — organized class visits and workshops for public school students across Casablanca-Settat, integrating Pixoul content into existing STEM curricula.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Teacher training — short-format programs for Moroccan educators seeking practical exposure to AI, robotics, and game-based learning methodologies.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Diploma accreditation pathway — exploratory discussions on recognition of selected Pixoul diplomas within the Moroccan qualifications framework.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Annual showcase — a national student competition hosted at the Pixoul Casablanca venue, co-branded with the Ministry.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Next steps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Ministry is prepared to issue letters of support for Pixoul's licensing, investor, and municipal processes, and to formalize this partnership through a Memorandum of Understanding once the Casablanca facility reaches operational readiness.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We welcome Pixoul's contribution to Morocco's education landscape and look forward to constructive dialogue on implementation.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Yours sincerely,</w:t>
      </w:r>
    </w:p>
    <w:p>
      <w:pPr>
        <w:spacing w:after="40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Signed,</w:t>
      </w:r>
    </w:p>
    <w:p>
      <w:pPr>
        <w:spacing w:after="60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[Name of Minister or Directorate Head]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Directorate of Vocational Training and Digital Skills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Ministry of National Education, Pre-School and Sports</w:t>
      </w:r>
    </w:p>
    <w:sectPr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  <w:lvl w:ilvl="1" w15:tentative="1">
      <w:start w:val="1"/>
      <w:numFmt w:val="bullet"/>
      <w:lvlText w:val="◦"/>
      <w:lvlJc w:val="left"/>
      <w:pPr>
        <w:ind w:left="9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2026-04-13T01:23:52.137Z</dcterms:created>
  <dcterms:modified xsi:type="dcterms:W3CDTF">2026-04-13T01:23:52.137Z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