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0A1A35"/>
          <w:sz w:val="34"/>
          <w:szCs w:val="34"/>
        </w:rPr>
        <w:t xml:space="preserve">MINISTRY OF TOURISM, CRAFTS AND SOCIAL ECONOMY</w:t>
      </w:r>
    </w:p>
    <w:p>
      <w:pPr>
        <w:spacing w:after="40"/>
        <w:jc w:val="center"/>
      </w:pPr>
      <w:r>
        <w:rPr>
          <w:rFonts w:ascii="Arial" w:cs="Arial" w:eastAsia="Arial" w:hAnsi="Arial"/>
          <w:i/>
          <w:iCs/>
          <w:color w:val="C9A84C"/>
          <w:sz w:val="22"/>
          <w:szCs w:val="22"/>
        </w:rPr>
        <w:t xml:space="preserve">Kingdom of Morocco · Royaume du Maroc</w:t>
      </w:r>
    </w:p>
    <w:p>
      <w:pPr>
        <w:spacing w:after="280"/>
        <w:jc w:val="center"/>
      </w:pPr>
      <w:r>
        <w:rPr>
          <w:rFonts w:ascii="Arial" w:cs="Arial" w:eastAsia="Arial" w:hAnsi="Arial"/>
          <w:color w:val="666666"/>
          <w:sz w:val="18"/>
          <w:szCs w:val="18"/>
        </w:rPr>
        <w:t xml:space="preserve">Quartier Administratif Agdal · Rabat, Morocco</w:t>
      </w:r>
    </w:p>
    <w:p>
      <w:pPr>
        <w:pBdr>
          <w:bottom w:val="single" w:color="C9A84C" w:sz="8" w:space="1"/>
        </w:pBdr>
        <w:spacing w:after="280"/>
      </w:pPr>
    </w:p>
    <w:p>
      <w:pPr>
        <w:spacing w:after="40" w:before="0" w:line="280"/>
        <w:jc w:val="left"/>
      </w:pPr>
      <w:r>
        <w:rPr>
          <w:rFonts w:ascii="Arial" w:cs="Arial" w:eastAsia="Arial" w:hAnsi="Arial"/>
          <w:b/>
          <w:bCs/>
          <w:color w:val="666666"/>
          <w:sz w:val="20"/>
          <w:szCs w:val="20"/>
        </w:rPr>
        <w:t xml:space="preserve">Date: </w:t>
      </w:r>
      <w:r>
        <w:rPr>
          <w:rFonts w:ascii="Arial" w:cs="Arial" w:eastAsia="Arial" w:hAnsi="Arial"/>
          <w:color w:val="111111"/>
          <w:sz w:val="20"/>
          <w:szCs w:val="20"/>
        </w:rPr>
        <w:t xml:space="preserve">April 13, 2026</w:t>
      </w:r>
    </w:p>
    <w:p>
      <w:pPr>
        <w:spacing w:after="200" w:before="0" w:line="280"/>
        <w:jc w:val="left"/>
      </w:pPr>
      <w:r>
        <w:rPr>
          <w:rFonts w:ascii="Arial" w:cs="Arial" w:eastAsia="Arial" w:hAnsi="Arial"/>
          <w:b/>
          <w:bCs/>
          <w:color w:val="666666"/>
          <w:sz w:val="20"/>
          <w:szCs w:val="20"/>
        </w:rPr>
        <w:t xml:space="preserve">Reference: </w:t>
      </w:r>
      <w:r>
        <w:rPr>
          <w:rFonts w:ascii="Arial" w:cs="Arial" w:eastAsia="Arial" w:hAnsi="Arial"/>
          <w:color w:val="111111"/>
          <w:sz w:val="20"/>
          <w:szCs w:val="20"/>
        </w:rPr>
        <w:t xml:space="preserve">MTCSE-LOI-2026-PIXOUL</w:t>
      </w:r>
    </w:p>
    <w:p>
      <w:pPr>
        <w:spacing w:after="120" w:before="0" w:line="280"/>
        <w:jc w:val="left"/>
      </w:pPr>
      <w:r>
        <w:rPr>
          <w:rFonts w:ascii="Arial" w:cs="Arial" w:eastAsia="Arial" w:hAnsi="Arial"/>
          <w:b/>
          <w:bCs/>
          <w:color w:val="111111"/>
          <w:sz w:val="22"/>
          <w:szCs w:val="22"/>
        </w:rPr>
        <w:t xml:space="preserve">To:  Mr. Toufic Assaf</w:t>
      </w:r>
    </w:p>
    <w:p>
      <w:pPr>
        <w:spacing w:after="120" w:before="0" w:line="280"/>
        <w:jc w:val="left"/>
      </w:pPr>
      <w:r>
        <w:rPr>
          <w:rFonts w:ascii="Arial" w:cs="Arial" w:eastAsia="Arial" w:hAnsi="Arial"/>
          <w:color w:val="111111"/>
          <w:sz w:val="22"/>
          <w:szCs w:val="22"/>
        </w:rPr>
        <w:t xml:space="preserve">Founder &amp; Director, Pixoul Gaming &amp; Learning Academy</w:t>
      </w:r>
    </w:p>
    <w:p>
      <w:pPr>
        <w:spacing w:after="120" w:before="0" w:line="280"/>
        <w:jc w:val="left"/>
      </w:pPr>
      <w:r>
        <w:rPr>
          <w:rFonts w:ascii="Arial" w:cs="Arial" w:eastAsia="Arial" w:hAnsi="Arial"/>
          <w:color w:val="111111"/>
          <w:sz w:val="22"/>
          <w:szCs w:val="22"/>
        </w:rPr>
        <w:t xml:space="preserve">Casablanca, Kingdom of Morocco</w:t>
      </w:r>
    </w:p>
    <w:p>
      <w:pPr>
        <w:spacing w:after="200" w:before="0"/>
      </w:pPr>
      <w:r>
        <w:rPr>
          <w:sz w:val="22"/>
          <w:szCs w:val="22"/>
        </w:rPr>
        <w:t xml:space="preserve"/>
      </w:r>
    </w:p>
    <w:p>
      <w:pPr>
        <w:spacing w:after="180" w:before="280"/>
      </w:pPr>
      <w:r>
        <w:rPr>
          <w:rFonts w:ascii="Arial" w:cs="Arial" w:eastAsia="Arial" w:hAnsi="Arial"/>
          <w:b/>
          <w:bCs/>
          <w:color w:val="0A1A35"/>
          <w:sz w:val="22"/>
          <w:szCs w:val="22"/>
        </w:rPr>
        <w:t xml:space="preserve">LETTER OF INTEREST — PIXOUL CASABLANCA AS A DESTINATION VENUE</w:t>
      </w:r>
    </w:p>
    <w:p>
      <w:pPr>
        <w:spacing w:after="200" w:before="0" w:line="280"/>
        <w:jc w:val="left"/>
      </w:pPr>
      <w:r>
        <w:rPr>
          <w:rFonts w:ascii="Arial" w:cs="Arial" w:eastAsia="Arial" w:hAnsi="Arial"/>
          <w:color w:val="111111"/>
          <w:sz w:val="22"/>
          <w:szCs w:val="22"/>
        </w:rPr>
        <w:t xml:space="preserve">Dear Mr. Assaf,</w:t>
      </w:r>
    </w:p>
    <w:p>
      <w:pPr>
        <w:spacing w:after="200" w:before="0" w:line="280"/>
        <w:jc w:val="left"/>
      </w:pPr>
      <w:r>
        <w:rPr>
          <w:rFonts w:ascii="Arial" w:cs="Arial" w:eastAsia="Arial" w:hAnsi="Arial"/>
          <w:color w:val="111111"/>
          <w:sz w:val="22"/>
          <w:szCs w:val="22"/>
        </w:rPr>
        <w:t xml:space="preserve">The Ministry of Tourism, Crafts and Social Economy acknowledges with great interest Pixoul's proposal to develop a flagship gaming, education, and entertainment venue in Casablanca, with an integrated event space, rooftop destination, and immersive digital experiences.</w:t>
      </w:r>
    </w:p>
    <w:p>
      <w:pPr>
        <w:spacing w:after="200" w:before="0" w:line="280"/>
        <w:jc w:val="left"/>
      </w:pPr>
      <w:r>
        <w:rPr>
          <w:rFonts w:ascii="Arial" w:cs="Arial" w:eastAsia="Arial" w:hAnsi="Arial"/>
          <w:color w:val="111111"/>
          <w:sz w:val="22"/>
          <w:szCs w:val="22"/>
        </w:rPr>
        <w:t xml:space="preserve">Morocco is preparing to welcome record tourism inflows in connection with the FIFA World Cup 2030, and the Kingdom's tourism strategy explicitly prioritizes next-generation entertainment destinations that appeal to young travelers, family segments, and domestic visitors. The Pixoul concept — combining gaming, esports, premium F&amp;B, and a cultural event space — responds directly to this strategic need.</w:t>
      </w:r>
    </w:p>
    <w:p>
      <w:pPr>
        <w:spacing w:after="120" w:before="200"/>
      </w:pPr>
      <w:r>
        <w:rPr>
          <w:rFonts w:ascii="Arial" w:cs="Arial" w:eastAsia="Arial" w:hAnsi="Arial"/>
          <w:b/>
          <w:bCs/>
          <w:color w:val="0A1A35"/>
          <w:sz w:val="24"/>
          <w:szCs w:val="24"/>
        </w:rPr>
        <w:t xml:space="preserve">Why this partnership matters to Morocco</w:t>
      </w:r>
    </w:p>
    <w:p>
      <w:pPr>
        <w:pStyle w:val="ListParagraph"/>
        <w:numPr>
          <w:ilvl w:val="0"/>
          <w:numId w:val="2"/>
        </w:numPr>
        <w:spacing w:after="80" w:line="280"/>
      </w:pPr>
      <w:r>
        <w:rPr>
          <w:rFonts w:ascii="Arial" w:cs="Arial" w:eastAsia="Arial" w:hAnsi="Arial"/>
          <w:sz w:val="22"/>
          <w:szCs w:val="22"/>
        </w:rPr>
        <w:t xml:space="preserve">Destination anchor — a Pixoul venue in Casablanca becomes a recognizable attraction on the city's tourism map, drawing both domestic and international visitors, particularly within the lucrative Gulf travel corridor already familiar with the Abu Dhabi flagship.</w:t>
      </w:r>
    </w:p>
    <w:p>
      <w:pPr>
        <w:pStyle w:val="ListParagraph"/>
        <w:numPr>
          <w:ilvl w:val="0"/>
          <w:numId w:val="2"/>
        </w:numPr>
        <w:spacing w:after="80" w:line="280"/>
      </w:pPr>
      <w:r>
        <w:rPr>
          <w:rFonts w:ascii="Arial" w:cs="Arial" w:eastAsia="Arial" w:hAnsi="Arial"/>
          <w:sz w:val="22"/>
          <w:szCs w:val="22"/>
        </w:rPr>
        <w:t xml:space="preserve">Youth tourism — Pixoul's demographic reach (ages 8–35) matches the fastest-growing and highest-spending tourism segment globally.</w:t>
      </w:r>
    </w:p>
    <w:p>
      <w:pPr>
        <w:pStyle w:val="ListParagraph"/>
        <w:numPr>
          <w:ilvl w:val="0"/>
          <w:numId w:val="2"/>
        </w:numPr>
        <w:spacing w:after="80" w:line="280"/>
      </w:pPr>
      <w:r>
        <w:rPr>
          <w:rFonts w:ascii="Arial" w:cs="Arial" w:eastAsia="Arial" w:hAnsi="Arial"/>
          <w:sz w:val="22"/>
          <w:szCs w:val="22"/>
        </w:rPr>
        <w:t xml:space="preserve">World Cup 2030 activation — the venue's flexible event and rooftop spaces are natural hosts for official and partner activations throughout the tournament period.</w:t>
      </w:r>
    </w:p>
    <w:p>
      <w:pPr>
        <w:pStyle w:val="ListParagraph"/>
        <w:numPr>
          <w:ilvl w:val="0"/>
          <w:numId w:val="2"/>
        </w:numPr>
        <w:spacing w:after="80" w:line="280"/>
      </w:pPr>
      <w:r>
        <w:rPr>
          <w:rFonts w:ascii="Arial" w:cs="Arial" w:eastAsia="Arial" w:hAnsi="Arial"/>
          <w:sz w:val="22"/>
          <w:szCs w:val="22"/>
        </w:rPr>
        <w:t xml:space="preserve">Long-term cultural infrastructure — Pixoul stays in place long after specific events, contributing to year-round tourism demand in Casablanca.</w:t>
      </w:r>
    </w:p>
    <w:p>
      <w:pPr>
        <w:spacing w:after="120" w:before="200"/>
      </w:pPr>
      <w:r>
        <w:rPr>
          <w:rFonts w:ascii="Arial" w:cs="Arial" w:eastAsia="Arial" w:hAnsi="Arial"/>
          <w:b/>
          <w:bCs/>
          <w:color w:val="0A1A35"/>
          <w:sz w:val="24"/>
          <w:szCs w:val="24"/>
        </w:rPr>
        <w:t xml:space="preserve">Form of support under consideration</w:t>
      </w:r>
    </w:p>
    <w:p>
      <w:pPr>
        <w:spacing w:after="120" w:before="0" w:line="280"/>
        <w:jc w:val="left"/>
      </w:pPr>
      <w:r>
        <w:rPr>
          <w:rFonts w:ascii="Arial" w:cs="Arial" w:eastAsia="Arial" w:hAnsi="Arial"/>
          <w:color w:val="111111"/>
          <w:sz w:val="22"/>
          <w:szCs w:val="22"/>
        </w:rPr>
        <w:t xml:space="preserve">The Ministry is prepared to provide supporting documentation and, where appropriate, advocacy through SMIT (Société Marocaine d'Ingénierie Touristique) for Pixoul's application to available tourism-related investment incentive programs.</w:t>
      </w:r>
    </w:p>
    <w:p>
      <w:pPr>
        <w:spacing w:after="200" w:before="0" w:line="280"/>
        <w:jc w:val="left"/>
      </w:pPr>
      <w:r>
        <w:rPr>
          <w:rFonts w:ascii="Arial" w:cs="Arial" w:eastAsia="Arial" w:hAnsi="Arial"/>
          <w:color w:val="111111"/>
          <w:sz w:val="22"/>
          <w:szCs w:val="22"/>
        </w:rPr>
        <w:t xml:space="preserve">We will formalize the terms of the Ministry's support following the signing of the head lease and the deposit of the architectural drawings, at which point we can assess the project's match to specific support instruments.</w:t>
      </w:r>
    </w:p>
    <w:p>
      <w:pPr>
        <w:spacing w:after="200" w:before="0" w:line="280"/>
        <w:jc w:val="left"/>
      </w:pPr>
      <w:r>
        <w:rPr>
          <w:rFonts w:ascii="Arial" w:cs="Arial" w:eastAsia="Arial" w:hAnsi="Arial"/>
          <w:color w:val="111111"/>
          <w:sz w:val="22"/>
          <w:szCs w:val="22"/>
        </w:rPr>
        <w:t xml:space="preserve">We reaffirm our interest in seeing this project succeed and stand ready to discuss next steps.</w:t>
      </w:r>
    </w:p>
    <w:p>
      <w:pPr>
        <w:spacing w:after="120" w:before="0" w:line="280"/>
        <w:jc w:val="left"/>
      </w:pPr>
      <w:r>
        <w:rPr>
          <w:rFonts w:ascii="Arial" w:cs="Arial" w:eastAsia="Arial" w:hAnsi="Arial"/>
          <w:color w:val="111111"/>
          <w:sz w:val="22"/>
          <w:szCs w:val="22"/>
        </w:rPr>
        <w:t xml:space="preserve">Yours sincerely,</w:t>
      </w:r>
    </w:p>
    <w:p>
      <w:pPr>
        <w:spacing w:after="400" w:before="0"/>
      </w:pPr>
      <w:r>
        <w:rPr>
          <w:sz w:val="22"/>
          <w:szCs w:val="22"/>
        </w:rPr>
        <w:t xml:space="preserve"/>
      </w:r>
    </w:p>
    <w:p>
      <w:pPr>
        <w:spacing w:after="120" w:before="0" w:line="280"/>
        <w:jc w:val="left"/>
      </w:pPr>
      <w:r>
        <w:rPr>
          <w:rFonts w:ascii="Arial" w:cs="Arial" w:eastAsia="Arial" w:hAnsi="Arial"/>
          <w:b/>
          <w:bCs/>
          <w:color w:val="111111"/>
          <w:sz w:val="22"/>
          <w:szCs w:val="22"/>
        </w:rPr>
        <w:t xml:space="preserve">Signed,</w:t>
      </w:r>
    </w:p>
    <w:p>
      <w:pPr>
        <w:spacing w:after="600" w:before="0"/>
      </w:pPr>
      <w:r>
        <w:rPr>
          <w:sz w:val="22"/>
          <w:szCs w:val="22"/>
        </w:rPr>
        <w:t xml:space="preserve"/>
      </w:r>
    </w:p>
    <w:p>
      <w:pPr>
        <w:spacing w:after="120" w:before="0" w:line="280"/>
        <w:jc w:val="left"/>
      </w:pPr>
      <w:r>
        <w:rPr>
          <w:rFonts w:ascii="Arial" w:cs="Arial" w:eastAsia="Arial" w:hAnsi="Arial"/>
          <w:color w:val="111111"/>
          <w:sz w:val="22"/>
          <w:szCs w:val="22"/>
        </w:rPr>
        <w:t xml:space="preserve">_____________________________________</w:t>
      </w:r>
    </w:p>
    <w:p>
      <w:pPr>
        <w:spacing w:after="40" w:before="0"/>
      </w:pPr>
      <w:r>
        <w:rPr>
          <w:sz w:val="22"/>
          <w:szCs w:val="22"/>
        </w:rPr>
        <w:t xml:space="preserve"/>
      </w:r>
    </w:p>
    <w:p>
      <w:pPr>
        <w:spacing w:after="120" w:before="0" w:line="280"/>
        <w:jc w:val="left"/>
      </w:pPr>
      <w:r>
        <w:rPr>
          <w:rFonts w:ascii="Arial" w:cs="Arial" w:eastAsia="Arial" w:hAnsi="Arial"/>
          <w:b/>
          <w:bCs/>
          <w:color w:val="111111"/>
          <w:sz w:val="22"/>
          <w:szCs w:val="22"/>
        </w:rPr>
        <w:t xml:space="preserve">[Name of Minister or Directorate Head]</w:t>
      </w:r>
    </w:p>
    <w:p>
      <w:pPr>
        <w:spacing w:after="120" w:before="0" w:line="280"/>
        <w:jc w:val="left"/>
      </w:pPr>
      <w:r>
        <w:rPr>
          <w:rFonts w:ascii="Arial" w:cs="Arial" w:eastAsia="Arial" w:hAnsi="Arial"/>
          <w:color w:val="666666"/>
          <w:sz w:val="20"/>
          <w:szCs w:val="20"/>
        </w:rPr>
        <w:t xml:space="preserve">Directorate of Tourism Investment</w:t>
      </w:r>
    </w:p>
    <w:p>
      <w:pPr>
        <w:spacing w:after="120" w:before="0" w:line="280"/>
        <w:jc w:val="left"/>
      </w:pPr>
      <w:r>
        <w:rPr>
          <w:rFonts w:ascii="Arial" w:cs="Arial" w:eastAsia="Arial" w:hAnsi="Arial"/>
          <w:i/>
          <w:iCs/>
          <w:color w:val="666666"/>
          <w:sz w:val="20"/>
          <w:szCs w:val="20"/>
        </w:rPr>
        <w:t xml:space="preserve">Ministry of Tourism, Crafts and Social Economy</w:t>
      </w:r>
    </w:p>
    <w:sectPr>
      <w:pgSz w:w="12240" w:h="15840"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lvl w:ilvl="1" w15:tentative="1">
      <w:start w:val="1"/>
      <w:numFmt w:val="bullet"/>
      <w:lvlText w:val="◦"/>
      <w:lvlJc w:val="left"/>
      <w:pPr>
        <w:ind w:left="90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2026-04-13T01:23:52.066Z</dcterms:created>
  <dcterms:modified xsi:type="dcterms:W3CDTF">2026-04-13T01:23:52.066Z</dcterms:modified>
</cp:coreProperties>
</file>

<file path=docProps/custom.xml><?xml version="1.0" encoding="utf-8"?>
<Properties xmlns="http://schemas.openxmlformats.org/officeDocument/2006/custom-properties" xmlns:vt="http://schemas.openxmlformats.org/officeDocument/2006/docPropsVTypes"/>
</file>