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0A1A35"/>
          <w:sz w:val="34"/>
          <w:szCs w:val="34"/>
        </w:rPr>
        <w:t xml:space="preserve">MINISTRY OF YOUTH, CULTURE AND COMMUNICATION</w:t>
      </w:r>
    </w:p>
    <w:p>
      <w:pPr>
        <w:spacing w:after="40"/>
        <w:jc w:val="center"/>
      </w:pPr>
      <w:r>
        <w:rPr>
          <w:rFonts w:ascii="Arial" w:cs="Arial" w:eastAsia="Arial" w:hAnsi="Arial"/>
          <w:i/>
          <w:iCs/>
          <w:color w:val="C9A84C"/>
          <w:sz w:val="22"/>
          <w:szCs w:val="22"/>
        </w:rPr>
        <w:t xml:space="preserve">Kingdom of Morocco · Royaume du Maroc</w:t>
      </w:r>
    </w:p>
    <w:p>
      <w:pPr>
        <w:spacing w:after="280"/>
        <w:jc w:val="center"/>
      </w:pPr>
      <w:r>
        <w:rPr>
          <w:rFonts w:ascii="Arial" w:cs="Arial" w:eastAsia="Arial" w:hAnsi="Arial"/>
          <w:color w:val="666666"/>
          <w:sz w:val="18"/>
          <w:szCs w:val="18"/>
        </w:rPr>
        <w:t xml:space="preserve">Avenue Ibn Sina, Agdal · Rabat, Morocco</w:t>
      </w:r>
    </w:p>
    <w:p>
      <w:pPr>
        <w:pBdr>
          <w:bottom w:val="single" w:color="C9A84C" w:sz="8" w:space="1"/>
        </w:pBdr>
        <w:spacing w:after="280"/>
      </w:pPr>
    </w:p>
    <w:p>
      <w:pPr>
        <w:spacing w:after="40" w:before="0" w:line="280"/>
        <w:jc w:val="left"/>
      </w:pPr>
      <w:r>
        <w:rPr>
          <w:rFonts w:ascii="Arial" w:cs="Arial" w:eastAsia="Arial" w:hAnsi="Arial"/>
          <w:b/>
          <w:bCs/>
          <w:color w:val="666666"/>
          <w:sz w:val="20"/>
          <w:szCs w:val="20"/>
        </w:rPr>
        <w:t xml:space="preserve">Date: </w:t>
      </w:r>
      <w:r>
        <w:rPr>
          <w:rFonts w:ascii="Arial" w:cs="Arial" w:eastAsia="Arial" w:hAnsi="Arial"/>
          <w:color w:val="111111"/>
          <w:sz w:val="20"/>
          <w:szCs w:val="20"/>
        </w:rPr>
        <w:t xml:space="preserve">April 13, 2026</w:t>
      </w:r>
    </w:p>
    <w:p>
      <w:pPr>
        <w:spacing w:after="200" w:before="0" w:line="280"/>
        <w:jc w:val="left"/>
      </w:pPr>
      <w:r>
        <w:rPr>
          <w:rFonts w:ascii="Arial" w:cs="Arial" w:eastAsia="Arial" w:hAnsi="Arial"/>
          <w:b/>
          <w:bCs/>
          <w:color w:val="666666"/>
          <w:sz w:val="20"/>
          <w:szCs w:val="20"/>
        </w:rPr>
        <w:t xml:space="preserve">Reference: </w:t>
      </w:r>
      <w:r>
        <w:rPr>
          <w:rFonts w:ascii="Arial" w:cs="Arial" w:eastAsia="Arial" w:hAnsi="Arial"/>
          <w:color w:val="111111"/>
          <w:sz w:val="20"/>
          <w:szCs w:val="20"/>
        </w:rPr>
        <w:t xml:space="preserve">MYCC-LOI-2026-PIXOUL</w:t>
      </w:r>
    </w:p>
    <w:p>
      <w:pPr>
        <w:spacing w:after="120" w:before="0" w:line="280"/>
        <w:jc w:val="left"/>
      </w:pPr>
      <w:r>
        <w:rPr>
          <w:rFonts w:ascii="Arial" w:cs="Arial" w:eastAsia="Arial" w:hAnsi="Arial"/>
          <w:b/>
          <w:bCs/>
          <w:color w:val="111111"/>
          <w:sz w:val="22"/>
          <w:szCs w:val="22"/>
        </w:rPr>
        <w:t xml:space="preserve">To:  Mr. Toufic Assaf</w:t>
      </w:r>
    </w:p>
    <w:p>
      <w:pPr>
        <w:spacing w:after="120" w:before="0" w:line="280"/>
        <w:jc w:val="left"/>
      </w:pPr>
      <w:r>
        <w:rPr>
          <w:rFonts w:ascii="Arial" w:cs="Arial" w:eastAsia="Arial" w:hAnsi="Arial"/>
          <w:color w:val="111111"/>
          <w:sz w:val="22"/>
          <w:szCs w:val="22"/>
        </w:rPr>
        <w:t xml:space="preserve">Founder &amp; Director, Pixoul Gaming &amp; Learning Academy</w:t>
      </w:r>
    </w:p>
    <w:p>
      <w:pPr>
        <w:spacing w:after="120" w:before="0" w:line="280"/>
        <w:jc w:val="left"/>
      </w:pPr>
      <w:r>
        <w:rPr>
          <w:rFonts w:ascii="Arial" w:cs="Arial" w:eastAsia="Arial" w:hAnsi="Arial"/>
          <w:color w:val="111111"/>
          <w:sz w:val="22"/>
          <w:szCs w:val="22"/>
        </w:rPr>
        <w:t xml:space="preserve">Casablanca, Kingdom of Morocco</w:t>
      </w:r>
    </w:p>
    <w:p>
      <w:pPr>
        <w:spacing w:after="200" w:before="0"/>
      </w:pPr>
      <w:r>
        <w:rPr>
          <w:sz w:val="22"/>
          <w:szCs w:val="22"/>
        </w:rPr>
        <w:t xml:space="preserve"/>
      </w:r>
    </w:p>
    <w:p>
      <w:pPr>
        <w:spacing w:after="180" w:before="280"/>
      </w:pPr>
      <w:r>
        <w:rPr>
          <w:rFonts w:ascii="Arial" w:cs="Arial" w:eastAsia="Arial" w:hAnsi="Arial"/>
          <w:b/>
          <w:bCs/>
          <w:color w:val="0A1A35"/>
          <w:sz w:val="22"/>
          <w:szCs w:val="22"/>
        </w:rPr>
        <w:t xml:space="preserve">LETTER OF INTEREST — PARTNERSHIP WITH PIXOUL GAMING &amp; LEARNING ACADEMY</w:t>
      </w:r>
    </w:p>
    <w:p>
      <w:pPr>
        <w:spacing w:after="200" w:before="0" w:line="280"/>
        <w:jc w:val="left"/>
      </w:pPr>
      <w:r>
        <w:rPr>
          <w:rFonts w:ascii="Arial" w:cs="Arial" w:eastAsia="Arial" w:hAnsi="Arial"/>
          <w:color w:val="111111"/>
          <w:sz w:val="22"/>
          <w:szCs w:val="22"/>
        </w:rPr>
        <w:t xml:space="preserve">Dear Mr. Assaf,</w:t>
      </w:r>
    </w:p>
    <w:p>
      <w:pPr>
        <w:spacing w:after="200" w:before="0" w:line="280"/>
        <w:jc w:val="left"/>
      </w:pPr>
      <w:r>
        <w:rPr>
          <w:rFonts w:ascii="Arial" w:cs="Arial" w:eastAsia="Arial" w:hAnsi="Arial"/>
          <w:color w:val="111111"/>
          <w:sz w:val="22"/>
          <w:szCs w:val="22"/>
        </w:rPr>
        <w:t xml:space="preserve">Following our constructive exchanges and a detailed review of the Pixoul Gaming &amp; Learning Academy proposal, the Ministry of Youth, Culture and Communication confirms its strong interest in working with Pixoul as a strategic partner for the deployment of a flagship youth, gaming, and digital culture venue in Casablanca.</w:t>
      </w:r>
    </w:p>
    <w:p>
      <w:pPr>
        <w:spacing w:after="200" w:before="0" w:line="280"/>
        <w:jc w:val="left"/>
      </w:pPr>
      <w:r>
        <w:rPr>
          <w:rFonts w:ascii="Arial" w:cs="Arial" w:eastAsia="Arial" w:hAnsi="Arial"/>
          <w:color w:val="111111"/>
          <w:sz w:val="22"/>
          <w:szCs w:val="22"/>
        </w:rPr>
        <w:t xml:space="preserve">Pixoul's track record at Al Qana, Abu Dhabi, where it has trained more than 147,000 students and generated over USD 7 million in annual revenue since November 2022, demonstrates a proven ability to operate at scale while delivering measurable social impact for young people. The Ministry views this as directly aligned with the Kingdom's 2030 strategy for youth development, cultural industries, and the creative economy.</w:t>
      </w:r>
    </w:p>
    <w:p>
      <w:pPr>
        <w:spacing w:after="120" w:before="200"/>
      </w:pPr>
      <w:r>
        <w:rPr>
          <w:rFonts w:ascii="Arial" w:cs="Arial" w:eastAsia="Arial" w:hAnsi="Arial"/>
          <w:b/>
          <w:bCs/>
          <w:color w:val="0A1A35"/>
          <w:sz w:val="24"/>
          <w:szCs w:val="24"/>
        </w:rPr>
        <w:t xml:space="preserve">Areas of mutual interest</w:t>
      </w:r>
    </w:p>
    <w:p>
      <w:pPr>
        <w:pStyle w:val="ListParagraph"/>
        <w:numPr>
          <w:ilvl w:val="0"/>
          <w:numId w:val="2"/>
        </w:numPr>
        <w:spacing w:after="80" w:line="280"/>
      </w:pPr>
      <w:r>
        <w:rPr>
          <w:rFonts w:ascii="Arial" w:cs="Arial" w:eastAsia="Arial" w:hAnsi="Arial"/>
          <w:sz w:val="22"/>
          <w:szCs w:val="22"/>
        </w:rPr>
        <w:t xml:space="preserve">Integration of Pixoul's venue programming with Ministry-led youth initiatives, including school holiday camps, national esports events, and cultural activations.</w:t>
      </w:r>
    </w:p>
    <w:p>
      <w:pPr>
        <w:pStyle w:val="ListParagraph"/>
        <w:numPr>
          <w:ilvl w:val="0"/>
          <w:numId w:val="2"/>
        </w:numPr>
        <w:spacing w:after="80" w:line="280"/>
      </w:pPr>
      <w:r>
        <w:rPr>
          <w:rFonts w:ascii="Arial" w:cs="Arial" w:eastAsia="Arial" w:hAnsi="Arial"/>
          <w:sz w:val="22"/>
          <w:szCs w:val="22"/>
        </w:rPr>
        <w:t xml:space="preserve">Co-branding opportunities for youth-oriented programming that reinforces Moroccan identity within a world-class gaming and education environment.</w:t>
      </w:r>
    </w:p>
    <w:p>
      <w:pPr>
        <w:pStyle w:val="ListParagraph"/>
        <w:numPr>
          <w:ilvl w:val="0"/>
          <w:numId w:val="2"/>
        </w:numPr>
        <w:spacing w:after="80" w:line="280"/>
      </w:pPr>
      <w:r>
        <w:rPr>
          <w:rFonts w:ascii="Arial" w:cs="Arial" w:eastAsia="Arial" w:hAnsi="Arial"/>
          <w:sz w:val="22"/>
          <w:szCs w:val="22"/>
        </w:rPr>
        <w:t xml:space="preserve">Preferential access to the venue for Ministry-sponsored workshops, competitions, and creative-industry programs reaching young people across Casablanca-Settat.</w:t>
      </w:r>
    </w:p>
    <w:p>
      <w:pPr>
        <w:pStyle w:val="ListParagraph"/>
        <w:numPr>
          <w:ilvl w:val="0"/>
          <w:numId w:val="2"/>
        </w:numPr>
        <w:spacing w:after="80" w:line="280"/>
      </w:pPr>
      <w:r>
        <w:rPr>
          <w:rFonts w:ascii="Arial" w:cs="Arial" w:eastAsia="Arial" w:hAnsi="Arial"/>
          <w:sz w:val="22"/>
          <w:szCs w:val="22"/>
        </w:rPr>
        <w:t xml:space="preserve">Collaboration on public communication campaigns promoting responsible gaming, digital literacy, and creative careers.</w:t>
      </w:r>
    </w:p>
    <w:p>
      <w:pPr>
        <w:spacing w:after="120" w:before="200"/>
      </w:pPr>
      <w:r>
        <w:rPr>
          <w:rFonts w:ascii="Arial" w:cs="Arial" w:eastAsia="Arial" w:hAnsi="Arial"/>
          <w:b/>
          <w:bCs/>
          <w:color w:val="0A1A35"/>
          <w:sz w:val="24"/>
          <w:szCs w:val="24"/>
        </w:rPr>
        <w:t xml:space="preserve">Next steps</w:t>
      </w:r>
    </w:p>
    <w:p>
      <w:pPr>
        <w:spacing w:after="120" w:before="0" w:line="280"/>
        <w:jc w:val="left"/>
      </w:pPr>
      <w:r>
        <w:rPr>
          <w:rFonts w:ascii="Arial" w:cs="Arial" w:eastAsia="Arial" w:hAnsi="Arial"/>
          <w:color w:val="111111"/>
          <w:sz w:val="22"/>
          <w:szCs w:val="22"/>
        </w:rPr>
        <w:t xml:space="preserve">The Ministry is prepared to formalize this partnership through a Memorandum of Understanding (MoU) once the Pixoul venue reaches the construction and fit-out phase. In the interim, we commit to providing such letters of support as Pixoul may reasonably require for its investor, licensing, and municipal engagement processes.</w:t>
      </w:r>
    </w:p>
    <w:p>
      <w:pPr>
        <w:spacing w:after="200" w:before="0" w:line="280"/>
        <w:jc w:val="left"/>
      </w:pPr>
      <w:r>
        <w:rPr>
          <w:rFonts w:ascii="Arial" w:cs="Arial" w:eastAsia="Arial" w:hAnsi="Arial"/>
          <w:color w:val="111111"/>
          <w:sz w:val="22"/>
          <w:szCs w:val="22"/>
        </w:rPr>
        <w:t xml:space="preserve">We wish Pixoul every success in the establishment of its Casablanca operation and look forward to building a long and productive partnership.</w:t>
      </w:r>
    </w:p>
    <w:p>
      <w:pPr>
        <w:spacing w:after="120" w:before="0" w:line="280"/>
        <w:jc w:val="left"/>
      </w:pPr>
      <w:r>
        <w:rPr>
          <w:rFonts w:ascii="Arial" w:cs="Arial" w:eastAsia="Arial" w:hAnsi="Arial"/>
          <w:color w:val="111111"/>
          <w:sz w:val="22"/>
          <w:szCs w:val="22"/>
        </w:rPr>
        <w:t xml:space="preserve">Yours sincerely,</w:t>
      </w:r>
    </w:p>
    <w:p>
      <w:pPr>
        <w:spacing w:after="400" w:before="0"/>
      </w:pPr>
      <w:r>
        <w:rPr>
          <w:sz w:val="22"/>
          <w:szCs w:val="22"/>
        </w:rPr>
        <w:t xml:space="preserve"/>
      </w:r>
    </w:p>
    <w:p>
      <w:pPr>
        <w:spacing w:after="120" w:before="0" w:line="280"/>
        <w:jc w:val="left"/>
      </w:pPr>
      <w:r>
        <w:rPr>
          <w:rFonts w:ascii="Arial" w:cs="Arial" w:eastAsia="Arial" w:hAnsi="Arial"/>
          <w:b/>
          <w:bCs/>
          <w:color w:val="111111"/>
          <w:sz w:val="22"/>
          <w:szCs w:val="22"/>
        </w:rPr>
        <w:t xml:space="preserve">Signed,</w:t>
      </w:r>
    </w:p>
    <w:p>
      <w:pPr>
        <w:spacing w:after="600" w:before="0"/>
      </w:pPr>
      <w:r>
        <w:rPr>
          <w:sz w:val="22"/>
          <w:szCs w:val="22"/>
        </w:rPr>
        <w:t xml:space="preserve"/>
      </w:r>
    </w:p>
    <w:p>
      <w:pPr>
        <w:spacing w:after="120" w:before="0" w:line="280"/>
        <w:jc w:val="left"/>
      </w:pPr>
      <w:r>
        <w:rPr>
          <w:rFonts w:ascii="Arial" w:cs="Arial" w:eastAsia="Arial" w:hAnsi="Arial"/>
          <w:color w:val="111111"/>
          <w:sz w:val="22"/>
          <w:szCs w:val="22"/>
        </w:rPr>
        <w:t xml:space="preserve">_____________________________________</w:t>
      </w:r>
    </w:p>
    <w:p>
      <w:pPr>
        <w:spacing w:after="40" w:before="0"/>
      </w:pPr>
      <w:r>
        <w:rPr>
          <w:sz w:val="22"/>
          <w:szCs w:val="22"/>
        </w:rPr>
        <w:t xml:space="preserve"/>
      </w:r>
    </w:p>
    <w:p>
      <w:pPr>
        <w:spacing w:after="120" w:before="0" w:line="280"/>
        <w:jc w:val="left"/>
      </w:pPr>
      <w:r>
        <w:rPr>
          <w:rFonts w:ascii="Arial" w:cs="Arial" w:eastAsia="Arial" w:hAnsi="Arial"/>
          <w:b/>
          <w:bCs/>
          <w:color w:val="111111"/>
          <w:sz w:val="22"/>
          <w:szCs w:val="22"/>
        </w:rPr>
        <w:t xml:space="preserve">[Name of Minister or Directorate Head]</w:t>
      </w:r>
    </w:p>
    <w:p>
      <w:pPr>
        <w:spacing w:after="120" w:before="0" w:line="280"/>
        <w:jc w:val="left"/>
      </w:pPr>
      <w:r>
        <w:rPr>
          <w:rFonts w:ascii="Arial" w:cs="Arial" w:eastAsia="Arial" w:hAnsi="Arial"/>
          <w:color w:val="666666"/>
          <w:sz w:val="20"/>
          <w:szCs w:val="20"/>
        </w:rPr>
        <w:t xml:space="preserve">Directorate of Youth / Direction de la Jeunesse</w:t>
      </w:r>
    </w:p>
    <w:p>
      <w:pPr>
        <w:spacing w:after="120" w:before="0" w:line="280"/>
        <w:jc w:val="left"/>
      </w:pPr>
      <w:r>
        <w:rPr>
          <w:rFonts w:ascii="Arial" w:cs="Arial" w:eastAsia="Arial" w:hAnsi="Arial"/>
          <w:i/>
          <w:iCs/>
          <w:color w:val="666666"/>
          <w:sz w:val="20"/>
          <w:szCs w:val="20"/>
        </w:rPr>
        <w:t xml:space="preserve">Ministry of Youth, Culture and Communication</w:t>
      </w:r>
    </w:p>
    <w:sectPr>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lvl w:ilvl="1" w15:tentative="1">
      <w:start w:val="1"/>
      <w:numFmt w:val="bullet"/>
      <w:lvlText w:val="◦"/>
      <w:lvlJc w:val="left"/>
      <w:pPr>
        <w:ind w:left="9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2026-04-13T01:23:51.966Z</dcterms:created>
  <dcterms:modified xsi:type="dcterms:W3CDTF">2026-04-13T01:23:51.966Z</dcterms:modified>
</cp:coreProperties>
</file>

<file path=docProps/custom.xml><?xml version="1.0" encoding="utf-8"?>
<Properties xmlns="http://schemas.openxmlformats.org/officeDocument/2006/custom-properties" xmlns:vt="http://schemas.openxmlformats.org/officeDocument/2006/docPropsVTypes"/>
</file>